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90" w:rsidRDefault="00F02790" w:rsidP="00F02790">
      <w:pPr>
        <w:autoSpaceDE w:val="0"/>
        <w:autoSpaceDN w:val="0"/>
        <w:adjustRightInd w:val="0"/>
        <w:jc w:val="center"/>
        <w:rPr>
          <w:rFonts w:ascii="Segoe UI" w:hAnsi="Segoe UI" w:cs="Segoe UI"/>
          <w:b/>
          <w:sz w:val="28"/>
          <w:szCs w:val="28"/>
        </w:rPr>
      </w:pPr>
      <w:r>
        <w:rPr>
          <w:b/>
          <w:noProof/>
          <w:sz w:val="28"/>
          <w:szCs w:val="28"/>
          <w:lang w:eastAsia="ru-RU"/>
        </w:rPr>
        <w:drawing>
          <wp:inline distT="0" distB="0" distL="0" distR="0" wp14:anchorId="616A0932" wp14:editId="3BEFBB93">
            <wp:extent cx="2524125" cy="1019175"/>
            <wp:effectExtent l="0" t="0" r="9525" b="9525"/>
            <wp:docPr id="1" name="Рисунок 1" descr="image7382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38245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019175"/>
                    </a:xfrm>
                    <a:prstGeom prst="rect">
                      <a:avLst/>
                    </a:prstGeom>
                    <a:noFill/>
                    <a:ln>
                      <a:noFill/>
                    </a:ln>
                  </pic:spPr>
                </pic:pic>
              </a:graphicData>
            </a:graphic>
          </wp:inline>
        </w:drawing>
      </w:r>
      <w:r w:rsidRPr="00F02790">
        <w:rPr>
          <w:rFonts w:ascii="Segoe UI" w:hAnsi="Segoe UI" w:cs="Segoe UI"/>
          <w:b/>
          <w:sz w:val="28"/>
          <w:szCs w:val="28"/>
        </w:rPr>
        <w:t xml:space="preserve"> </w:t>
      </w:r>
    </w:p>
    <w:p w:rsidR="00F02790" w:rsidRDefault="00F02790" w:rsidP="00F02790">
      <w:pPr>
        <w:autoSpaceDE w:val="0"/>
        <w:autoSpaceDN w:val="0"/>
        <w:adjustRightInd w:val="0"/>
        <w:jc w:val="center"/>
        <w:rPr>
          <w:rFonts w:ascii="Segoe UI" w:hAnsi="Segoe UI" w:cs="Segoe UI"/>
          <w:b/>
          <w:sz w:val="28"/>
          <w:szCs w:val="28"/>
        </w:rPr>
      </w:pPr>
      <w:bookmarkStart w:id="0" w:name="_GoBack"/>
      <w:bookmarkEnd w:id="0"/>
      <w:r>
        <w:rPr>
          <w:rFonts w:ascii="Segoe UI" w:hAnsi="Segoe UI" w:cs="Segoe UI"/>
          <w:b/>
          <w:sz w:val="28"/>
          <w:szCs w:val="28"/>
        </w:rPr>
        <w:t>О реализации в Нижегородской области закона «о лесной амнистии»</w:t>
      </w:r>
    </w:p>
    <w:p w:rsidR="00F02790" w:rsidRDefault="00F02790" w:rsidP="00F02790">
      <w:pPr>
        <w:autoSpaceDE w:val="0"/>
        <w:autoSpaceDN w:val="0"/>
        <w:adjustRightInd w:val="0"/>
        <w:jc w:val="center"/>
        <w:rPr>
          <w:rFonts w:ascii="Segoe UI" w:hAnsi="Segoe UI" w:cs="Segoe UI"/>
          <w:b/>
          <w:sz w:val="28"/>
          <w:szCs w:val="28"/>
        </w:rPr>
      </w:pPr>
    </w:p>
    <w:p w:rsidR="00F02790" w:rsidRDefault="00F02790" w:rsidP="00F02790">
      <w:pPr>
        <w:autoSpaceDE w:val="0"/>
        <w:autoSpaceDN w:val="0"/>
        <w:adjustRightInd w:val="0"/>
        <w:jc w:val="both"/>
        <w:rPr>
          <w:rFonts w:ascii="Segoe UI" w:hAnsi="Segoe UI" w:cs="Segoe UI"/>
        </w:rPr>
      </w:pPr>
    </w:p>
    <w:p w:rsidR="00F02790" w:rsidRPr="00552DB6" w:rsidRDefault="00F02790" w:rsidP="00F02790">
      <w:pPr>
        <w:widowControl/>
        <w:suppressAutoHyphens w:val="0"/>
        <w:autoSpaceDE w:val="0"/>
        <w:autoSpaceDN w:val="0"/>
        <w:adjustRightInd w:val="0"/>
        <w:jc w:val="both"/>
        <w:rPr>
          <w:rFonts w:ascii="Segoe UI" w:hAnsi="Segoe UI" w:cs="Segoe UI"/>
          <w:sz w:val="26"/>
          <w:szCs w:val="26"/>
        </w:rPr>
      </w:pPr>
      <w:r w:rsidRPr="00552DB6">
        <w:rPr>
          <w:rFonts w:ascii="Segoe UI" w:hAnsi="Segoe UI" w:cs="Segoe UI"/>
          <w:sz w:val="26"/>
          <w:szCs w:val="26"/>
        </w:rPr>
        <w:t>11 августа 2017 года вступил в действие Федеральный закон № 280-ФЗ «</w:t>
      </w:r>
      <w:r w:rsidRPr="00552DB6">
        <w:rPr>
          <w:rFonts w:ascii="Segoe UI" w:eastAsia="Calibri" w:hAnsi="Segoe UI" w:cs="Segoe UI"/>
          <w:kern w:val="0"/>
          <w:sz w:val="26"/>
          <w:szCs w:val="26"/>
          <w:lang w:eastAsia="ru-RU" w:bidi="ar-SA"/>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sidRPr="00552DB6">
        <w:rPr>
          <w:rFonts w:ascii="Segoe UI" w:hAnsi="Segoe UI" w:cs="Segoe UI"/>
          <w:sz w:val="26"/>
          <w:szCs w:val="26"/>
        </w:rPr>
        <w:t>, так называемый, Закон «о лесной амнистии».</w:t>
      </w:r>
    </w:p>
    <w:p w:rsidR="00F02790" w:rsidRPr="00552DB6" w:rsidRDefault="00F02790" w:rsidP="00F02790">
      <w:pPr>
        <w:widowControl/>
        <w:suppressAutoHyphens w:val="0"/>
        <w:autoSpaceDE w:val="0"/>
        <w:autoSpaceDN w:val="0"/>
        <w:adjustRightInd w:val="0"/>
        <w:jc w:val="both"/>
        <w:rPr>
          <w:rFonts w:ascii="Segoe UI" w:hAnsi="Segoe UI" w:cs="Segoe UI"/>
          <w:sz w:val="26"/>
          <w:szCs w:val="26"/>
        </w:rPr>
      </w:pPr>
    </w:p>
    <w:p w:rsidR="00F02790" w:rsidRPr="00552DB6" w:rsidRDefault="00F02790" w:rsidP="00F02790">
      <w:pPr>
        <w:widowControl/>
        <w:suppressAutoHyphens w:val="0"/>
        <w:autoSpaceDE w:val="0"/>
        <w:autoSpaceDN w:val="0"/>
        <w:adjustRightInd w:val="0"/>
        <w:jc w:val="both"/>
        <w:rPr>
          <w:rFonts w:ascii="Segoe UI" w:hAnsi="Segoe UI" w:cs="Segoe UI"/>
          <w:sz w:val="26"/>
          <w:szCs w:val="26"/>
        </w:rPr>
      </w:pPr>
      <w:r w:rsidRPr="00552DB6">
        <w:rPr>
          <w:rFonts w:ascii="Segoe UI" w:hAnsi="Segoe UI" w:cs="Segoe UI"/>
          <w:sz w:val="26"/>
          <w:szCs w:val="26"/>
        </w:rPr>
        <w:t xml:space="preserve">Закон защитил права добросовестных собственников, границы земельных участков которых пересекаются с границами лесных участков, устанавливая </w:t>
      </w:r>
      <w:r w:rsidRPr="00552DB6">
        <w:rPr>
          <w:rFonts w:ascii="Segoe UI" w:eastAsia="Calibri" w:hAnsi="Segoe UI" w:cs="Segoe UI"/>
          <w:sz w:val="26"/>
          <w:szCs w:val="26"/>
        </w:rPr>
        <w:t>приоритет сведений, содержащихся в Едином государственном реестре прав на недвижимость (далее – ЕГРН), а также правоустанавливающих документов, что позволяет сохранить соответствующие земельные участки за их владельцами</w:t>
      </w:r>
      <w:r w:rsidRPr="00552DB6">
        <w:rPr>
          <w:rFonts w:ascii="Segoe UI" w:hAnsi="Segoe UI" w:cs="Segoe UI"/>
          <w:sz w:val="26"/>
          <w:szCs w:val="26"/>
        </w:rPr>
        <w:t>.</w:t>
      </w:r>
    </w:p>
    <w:p w:rsidR="00F02790" w:rsidRPr="00552DB6" w:rsidRDefault="00F02790" w:rsidP="00F02790">
      <w:pPr>
        <w:widowControl/>
        <w:suppressAutoHyphens w:val="0"/>
        <w:autoSpaceDE w:val="0"/>
        <w:autoSpaceDN w:val="0"/>
        <w:adjustRightInd w:val="0"/>
        <w:jc w:val="both"/>
        <w:rPr>
          <w:rFonts w:ascii="Segoe UI" w:hAnsi="Segoe UI" w:cs="Segoe UI"/>
          <w:sz w:val="26"/>
          <w:szCs w:val="26"/>
        </w:rPr>
      </w:pPr>
    </w:p>
    <w:p w:rsidR="00F02790" w:rsidRPr="00552DB6" w:rsidRDefault="00F02790" w:rsidP="00F02790">
      <w:pPr>
        <w:widowControl/>
        <w:suppressAutoHyphens w:val="0"/>
        <w:autoSpaceDE w:val="0"/>
        <w:autoSpaceDN w:val="0"/>
        <w:adjustRightInd w:val="0"/>
        <w:jc w:val="both"/>
        <w:rPr>
          <w:rFonts w:ascii="Segoe UI" w:hAnsi="Segoe UI" w:cs="Segoe UI"/>
          <w:sz w:val="26"/>
          <w:szCs w:val="26"/>
          <w:shd w:val="clear" w:color="auto" w:fill="FFFFFF"/>
        </w:rPr>
      </w:pPr>
      <w:r w:rsidRPr="00552DB6">
        <w:rPr>
          <w:rFonts w:ascii="Segoe UI" w:hAnsi="Segoe UI" w:cs="Segoe UI"/>
          <w:sz w:val="26"/>
          <w:szCs w:val="26"/>
          <w:shd w:val="clear" w:color="auto" w:fill="FFFFFF"/>
        </w:rPr>
        <w:t>Под действие «лесной амнистии» попали владельцы (или предыдущие владельцы) земельных участков, права которых возникли до 1 марта 2016 года.</w:t>
      </w:r>
    </w:p>
    <w:p w:rsidR="00F02790" w:rsidRPr="00552DB6" w:rsidRDefault="00F02790" w:rsidP="00F02790">
      <w:pPr>
        <w:widowControl/>
        <w:suppressAutoHyphens w:val="0"/>
        <w:autoSpaceDE w:val="0"/>
        <w:autoSpaceDN w:val="0"/>
        <w:adjustRightInd w:val="0"/>
        <w:jc w:val="both"/>
        <w:rPr>
          <w:rFonts w:ascii="Segoe UI" w:hAnsi="Segoe UI" w:cs="Segoe UI"/>
          <w:sz w:val="26"/>
          <w:szCs w:val="26"/>
        </w:rPr>
      </w:pPr>
    </w:p>
    <w:p w:rsidR="00F02790" w:rsidRPr="00552DB6" w:rsidRDefault="00F02790" w:rsidP="00F02790">
      <w:pPr>
        <w:widowControl/>
        <w:suppressAutoHyphens w:val="0"/>
        <w:autoSpaceDE w:val="0"/>
        <w:autoSpaceDN w:val="0"/>
        <w:adjustRightInd w:val="0"/>
        <w:jc w:val="both"/>
        <w:rPr>
          <w:rFonts w:ascii="Segoe UI" w:hAnsi="Segoe UI" w:cs="Segoe UI"/>
          <w:sz w:val="26"/>
          <w:szCs w:val="26"/>
        </w:rPr>
      </w:pPr>
      <w:r w:rsidRPr="00552DB6">
        <w:rPr>
          <w:rFonts w:ascii="Segoe UI" w:hAnsi="Segoe UI" w:cs="Segoe UI"/>
          <w:sz w:val="26"/>
          <w:szCs w:val="26"/>
        </w:rPr>
        <w:t>В частности земельные участки, расположенные на землях лесного фонда и до 08 августа 2008 года:</w:t>
      </w:r>
    </w:p>
    <w:p w:rsidR="00F02790" w:rsidRPr="00552DB6" w:rsidRDefault="00F02790" w:rsidP="00F02790">
      <w:pPr>
        <w:widowControl/>
        <w:suppressAutoHyphens w:val="0"/>
        <w:autoSpaceDE w:val="0"/>
        <w:autoSpaceDN w:val="0"/>
        <w:adjustRightInd w:val="0"/>
        <w:jc w:val="both"/>
        <w:rPr>
          <w:rFonts w:ascii="Segoe UI" w:eastAsia="Calibri" w:hAnsi="Segoe UI" w:cs="Segoe UI"/>
          <w:kern w:val="0"/>
          <w:sz w:val="26"/>
          <w:szCs w:val="26"/>
          <w:lang w:eastAsia="ru-RU" w:bidi="ar-SA"/>
        </w:rPr>
      </w:pPr>
      <w:r w:rsidRPr="00552DB6">
        <w:rPr>
          <w:rFonts w:ascii="Segoe UI" w:hAnsi="Segoe UI" w:cs="Segoe UI"/>
          <w:sz w:val="26"/>
          <w:szCs w:val="26"/>
        </w:rPr>
        <w:t xml:space="preserve">- предоставленные </w:t>
      </w:r>
      <w:r w:rsidRPr="00552DB6">
        <w:rPr>
          <w:rFonts w:ascii="Segoe UI" w:eastAsia="Calibri" w:hAnsi="Segoe UI" w:cs="Segoe UI"/>
          <w:kern w:val="0"/>
          <w:sz w:val="26"/>
          <w:szCs w:val="26"/>
          <w:lang w:eastAsia="ru-RU" w:bidi="ar-SA"/>
        </w:rPr>
        <w:t>для ведения огородничества, садоводства или дачного хозяйства;</w:t>
      </w:r>
    </w:p>
    <w:p w:rsidR="00F02790" w:rsidRPr="00552DB6" w:rsidRDefault="00F02790" w:rsidP="00F02790">
      <w:pPr>
        <w:widowControl/>
        <w:suppressAutoHyphens w:val="0"/>
        <w:autoSpaceDE w:val="0"/>
        <w:autoSpaceDN w:val="0"/>
        <w:adjustRightInd w:val="0"/>
        <w:jc w:val="both"/>
        <w:rPr>
          <w:rFonts w:ascii="Segoe UI" w:eastAsia="Calibri" w:hAnsi="Segoe UI" w:cs="Segoe UI"/>
          <w:kern w:val="0"/>
          <w:sz w:val="26"/>
          <w:szCs w:val="26"/>
          <w:lang w:eastAsia="ru-RU" w:bidi="ar-SA"/>
        </w:rPr>
      </w:pPr>
      <w:r w:rsidRPr="00552DB6">
        <w:rPr>
          <w:rFonts w:ascii="Segoe UI" w:eastAsia="Calibri" w:hAnsi="Segoe UI" w:cs="Segoe UI"/>
          <w:kern w:val="0"/>
          <w:sz w:val="26"/>
          <w:szCs w:val="26"/>
          <w:lang w:eastAsia="ru-RU" w:bidi="ar-SA"/>
        </w:rPr>
        <w:t>- предоставленные для строительства и (или) эксплуатации жилого дома;</w:t>
      </w:r>
    </w:p>
    <w:p w:rsidR="00F02790" w:rsidRPr="00552DB6" w:rsidRDefault="00F02790" w:rsidP="00F02790">
      <w:pPr>
        <w:widowControl/>
        <w:suppressAutoHyphens w:val="0"/>
        <w:autoSpaceDE w:val="0"/>
        <w:autoSpaceDN w:val="0"/>
        <w:adjustRightInd w:val="0"/>
        <w:jc w:val="both"/>
        <w:rPr>
          <w:rFonts w:ascii="Segoe UI" w:eastAsia="Calibri" w:hAnsi="Segoe UI" w:cs="Segoe UI"/>
          <w:kern w:val="0"/>
          <w:sz w:val="26"/>
          <w:szCs w:val="26"/>
          <w:lang w:eastAsia="ru-RU" w:bidi="ar-SA"/>
        </w:rPr>
      </w:pPr>
      <w:proofErr w:type="gramStart"/>
      <w:r w:rsidRPr="00552DB6">
        <w:rPr>
          <w:rFonts w:ascii="Segoe UI" w:eastAsia="Calibri" w:hAnsi="Segoe UI" w:cs="Segoe UI"/>
          <w:kern w:val="0"/>
          <w:sz w:val="26"/>
          <w:szCs w:val="26"/>
          <w:lang w:eastAsia="ru-RU" w:bidi="ar-SA"/>
        </w:rPr>
        <w:t>-</w:t>
      </w:r>
      <w:r w:rsidRPr="00552DB6">
        <w:rPr>
          <w:rFonts w:ascii="Segoe UI" w:hAnsi="Segoe UI" w:cs="Segoe UI"/>
          <w:sz w:val="26"/>
          <w:szCs w:val="26"/>
        </w:rPr>
        <w:t xml:space="preserve"> </w:t>
      </w:r>
      <w:r w:rsidRPr="00552DB6">
        <w:rPr>
          <w:rFonts w:ascii="Segoe UI" w:eastAsia="Calibri" w:hAnsi="Segoe UI" w:cs="Segoe UI"/>
          <w:kern w:val="0"/>
          <w:sz w:val="26"/>
          <w:szCs w:val="26"/>
          <w:lang w:eastAsia="ru-RU" w:bidi="ar-SA"/>
        </w:rPr>
        <w:t>предоставленные для личного подсобного хозяйства,</w:t>
      </w:r>
      <w:proofErr w:type="gramEnd"/>
    </w:p>
    <w:p w:rsidR="00F02790" w:rsidRPr="00552DB6" w:rsidRDefault="00F02790" w:rsidP="00F02790">
      <w:pPr>
        <w:widowControl/>
        <w:suppressAutoHyphens w:val="0"/>
        <w:autoSpaceDE w:val="0"/>
        <w:autoSpaceDN w:val="0"/>
        <w:adjustRightInd w:val="0"/>
        <w:jc w:val="both"/>
        <w:rPr>
          <w:rFonts w:ascii="Segoe UI" w:eastAsia="Calibri" w:hAnsi="Segoe UI" w:cs="Segoe UI"/>
          <w:kern w:val="0"/>
          <w:sz w:val="26"/>
          <w:szCs w:val="26"/>
          <w:lang w:eastAsia="ru-RU" w:bidi="ar-SA"/>
        </w:rPr>
      </w:pPr>
      <w:r w:rsidRPr="00552DB6">
        <w:rPr>
          <w:rFonts w:ascii="Segoe UI" w:eastAsia="Calibri" w:hAnsi="Segoe UI" w:cs="Segoe UI"/>
          <w:kern w:val="0"/>
          <w:sz w:val="26"/>
          <w:szCs w:val="26"/>
          <w:lang w:eastAsia="ru-RU" w:bidi="ar-SA"/>
        </w:rPr>
        <w:t>либо образованные из указанных земельных участков, теперь подлежат отнесению к землям населенных пунктов, если они находятся в границах населенного пункта, или к категории земель сельскохозяйственного назначения в иных случаях.</w:t>
      </w:r>
    </w:p>
    <w:p w:rsidR="00F02790" w:rsidRPr="00552DB6" w:rsidRDefault="00F02790" w:rsidP="00F02790">
      <w:pPr>
        <w:widowControl/>
        <w:suppressAutoHyphens w:val="0"/>
        <w:autoSpaceDE w:val="0"/>
        <w:autoSpaceDN w:val="0"/>
        <w:adjustRightInd w:val="0"/>
        <w:jc w:val="both"/>
        <w:rPr>
          <w:rFonts w:ascii="Segoe UI" w:eastAsia="Calibri" w:hAnsi="Segoe UI" w:cs="Segoe UI"/>
          <w:kern w:val="0"/>
          <w:sz w:val="26"/>
          <w:szCs w:val="26"/>
          <w:lang w:eastAsia="ru-RU" w:bidi="ar-SA"/>
        </w:rPr>
      </w:pPr>
    </w:p>
    <w:p w:rsidR="00F02790" w:rsidRPr="00552DB6" w:rsidRDefault="00F02790" w:rsidP="00F02790">
      <w:pPr>
        <w:widowControl/>
        <w:suppressAutoHyphens w:val="0"/>
        <w:autoSpaceDE w:val="0"/>
        <w:autoSpaceDN w:val="0"/>
        <w:adjustRightInd w:val="0"/>
        <w:jc w:val="both"/>
        <w:rPr>
          <w:rFonts w:ascii="Segoe UI" w:eastAsia="Calibri" w:hAnsi="Segoe UI" w:cs="Segoe UI"/>
          <w:kern w:val="0"/>
          <w:sz w:val="26"/>
          <w:szCs w:val="26"/>
          <w:lang w:eastAsia="ru-RU" w:bidi="ar-SA"/>
        </w:rPr>
      </w:pPr>
      <w:r w:rsidRPr="00552DB6">
        <w:rPr>
          <w:rFonts w:ascii="Segoe UI" w:eastAsia="Calibri" w:hAnsi="Segoe UI" w:cs="Segoe UI"/>
          <w:kern w:val="0"/>
          <w:sz w:val="26"/>
          <w:szCs w:val="26"/>
          <w:lang w:eastAsia="ru-RU" w:bidi="ar-SA"/>
        </w:rPr>
        <w:t xml:space="preserve">Но </w:t>
      </w:r>
      <w:r>
        <w:rPr>
          <w:rFonts w:ascii="Segoe UI" w:eastAsia="Calibri" w:hAnsi="Segoe UI" w:cs="Segoe UI"/>
          <w:kern w:val="0"/>
          <w:sz w:val="26"/>
          <w:szCs w:val="26"/>
          <w:lang w:eastAsia="ru-RU" w:bidi="ar-SA"/>
        </w:rPr>
        <w:t>с</w:t>
      </w:r>
      <w:r w:rsidRPr="00552DB6">
        <w:rPr>
          <w:rFonts w:ascii="Segoe UI" w:eastAsia="Calibri" w:hAnsi="Segoe UI" w:cs="Segoe UI"/>
          <w:kern w:val="0"/>
          <w:sz w:val="26"/>
          <w:szCs w:val="26"/>
          <w:lang w:eastAsia="ru-RU" w:bidi="ar-SA"/>
        </w:rPr>
        <w:t xml:space="preserve">ледует помнить, что Закон </w:t>
      </w:r>
      <w:r w:rsidRPr="00552DB6">
        <w:rPr>
          <w:rFonts w:ascii="Segoe UI" w:hAnsi="Segoe UI" w:cs="Segoe UI"/>
          <w:sz w:val="26"/>
          <w:szCs w:val="26"/>
        </w:rPr>
        <w:t xml:space="preserve">«о лесной амнистии» не распространяется на </w:t>
      </w:r>
      <w:r w:rsidRPr="00552DB6">
        <w:rPr>
          <w:rFonts w:ascii="Segoe UI" w:eastAsia="Calibri" w:hAnsi="Segoe UI" w:cs="Segoe UI"/>
          <w:kern w:val="0"/>
          <w:sz w:val="26"/>
          <w:szCs w:val="26"/>
          <w:lang w:eastAsia="ru-RU" w:bidi="ar-SA"/>
        </w:rPr>
        <w:t>земельные участки:</w:t>
      </w:r>
    </w:p>
    <w:p w:rsidR="00F02790" w:rsidRPr="00552DB6" w:rsidRDefault="00F02790" w:rsidP="00F02790">
      <w:pPr>
        <w:widowControl/>
        <w:suppressAutoHyphens w:val="0"/>
        <w:autoSpaceDE w:val="0"/>
        <w:autoSpaceDN w:val="0"/>
        <w:adjustRightInd w:val="0"/>
        <w:ind w:firstLine="540"/>
        <w:jc w:val="both"/>
        <w:rPr>
          <w:rFonts w:ascii="Segoe UI" w:eastAsia="Calibri" w:hAnsi="Segoe UI" w:cs="Segoe UI"/>
          <w:kern w:val="0"/>
          <w:sz w:val="26"/>
          <w:szCs w:val="26"/>
          <w:lang w:eastAsia="ru-RU" w:bidi="ar-SA"/>
        </w:rPr>
      </w:pPr>
      <w:proofErr w:type="gramStart"/>
      <w:r w:rsidRPr="00552DB6">
        <w:rPr>
          <w:rFonts w:ascii="Segoe UI" w:eastAsia="Calibri" w:hAnsi="Segoe UI" w:cs="Segoe UI"/>
          <w:kern w:val="0"/>
          <w:sz w:val="26"/>
          <w:szCs w:val="26"/>
          <w:lang w:eastAsia="ru-RU" w:bidi="ar-SA"/>
        </w:rPr>
        <w:t>1) расположенные в границах особо охраняемых природных территорий, территорий объектов культурного наследия;</w:t>
      </w:r>
      <w:proofErr w:type="gramEnd"/>
    </w:p>
    <w:p w:rsidR="00F02790" w:rsidRPr="00552DB6" w:rsidRDefault="00F02790" w:rsidP="00F02790">
      <w:pPr>
        <w:widowControl/>
        <w:suppressAutoHyphens w:val="0"/>
        <w:autoSpaceDE w:val="0"/>
        <w:autoSpaceDN w:val="0"/>
        <w:adjustRightInd w:val="0"/>
        <w:ind w:firstLine="540"/>
        <w:jc w:val="both"/>
        <w:rPr>
          <w:rFonts w:ascii="Segoe UI" w:eastAsia="Calibri" w:hAnsi="Segoe UI" w:cs="Segoe UI"/>
          <w:kern w:val="0"/>
          <w:sz w:val="26"/>
          <w:szCs w:val="26"/>
          <w:lang w:eastAsia="ru-RU" w:bidi="ar-SA"/>
        </w:rPr>
      </w:pPr>
      <w:r w:rsidRPr="00552DB6">
        <w:rPr>
          <w:rFonts w:ascii="Segoe UI" w:eastAsia="Calibri" w:hAnsi="Segoe UI" w:cs="Segoe UI"/>
          <w:kern w:val="0"/>
          <w:sz w:val="26"/>
          <w:szCs w:val="26"/>
          <w:lang w:eastAsia="ru-RU" w:bidi="ar-SA"/>
        </w:rPr>
        <w:lastRenderedPageBreak/>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F02790" w:rsidRPr="00552DB6" w:rsidRDefault="00F02790" w:rsidP="00F02790">
      <w:pPr>
        <w:autoSpaceDE w:val="0"/>
        <w:autoSpaceDN w:val="0"/>
        <w:adjustRightInd w:val="0"/>
        <w:jc w:val="both"/>
        <w:rPr>
          <w:rFonts w:ascii="Segoe UI" w:hAnsi="Segoe UI" w:cs="Segoe UI"/>
          <w:sz w:val="26"/>
          <w:szCs w:val="26"/>
        </w:rPr>
      </w:pPr>
    </w:p>
    <w:p w:rsidR="00F02790" w:rsidRPr="00552DB6" w:rsidRDefault="00F02790" w:rsidP="00F02790">
      <w:pPr>
        <w:autoSpaceDE w:val="0"/>
        <w:autoSpaceDN w:val="0"/>
        <w:adjustRightInd w:val="0"/>
        <w:jc w:val="both"/>
        <w:rPr>
          <w:rFonts w:ascii="Segoe UI" w:hAnsi="Segoe UI" w:cs="Segoe UI"/>
          <w:sz w:val="26"/>
          <w:szCs w:val="26"/>
        </w:rPr>
      </w:pPr>
      <w:r w:rsidRPr="00552DB6">
        <w:rPr>
          <w:rFonts w:ascii="Segoe UI" w:hAnsi="Segoe UI" w:cs="Segoe UI"/>
          <w:sz w:val="26"/>
          <w:szCs w:val="26"/>
        </w:rPr>
        <w:t>На территории Нижегородской области за период с 11.08.2017 (даты вступления в силу Закона «о лесной амнистии») по 01.07.2019 выявлено 606 земельных участков иной категории, имеющих пересечения с землями лесного фонда, из них в настоящий момент приняты следующие решения:</w:t>
      </w:r>
    </w:p>
    <w:p w:rsidR="00F02790" w:rsidRPr="00552DB6" w:rsidRDefault="00F02790" w:rsidP="00F02790">
      <w:pPr>
        <w:jc w:val="both"/>
        <w:rPr>
          <w:rFonts w:ascii="Segoe UI" w:hAnsi="Segoe UI" w:cs="Segoe UI"/>
          <w:sz w:val="26"/>
          <w:szCs w:val="26"/>
        </w:rPr>
      </w:pPr>
      <w:r w:rsidRPr="00552DB6">
        <w:rPr>
          <w:rFonts w:ascii="Segoe UI" w:hAnsi="Segoe UI" w:cs="Segoe UI"/>
          <w:sz w:val="26"/>
          <w:szCs w:val="26"/>
        </w:rPr>
        <w:t>- к 240 земельным участкам применена «лесная амнистия»;</w:t>
      </w:r>
    </w:p>
    <w:p w:rsidR="00F02790" w:rsidRPr="00552DB6" w:rsidRDefault="00F02790" w:rsidP="00F02790">
      <w:pPr>
        <w:jc w:val="both"/>
        <w:rPr>
          <w:rFonts w:ascii="Segoe UI" w:hAnsi="Segoe UI" w:cs="Segoe UI"/>
          <w:sz w:val="26"/>
          <w:szCs w:val="26"/>
        </w:rPr>
      </w:pPr>
      <w:r w:rsidRPr="00552DB6">
        <w:rPr>
          <w:rFonts w:ascii="Segoe UI" w:hAnsi="Segoe UI" w:cs="Segoe UI"/>
          <w:sz w:val="26"/>
          <w:szCs w:val="26"/>
        </w:rPr>
        <w:t>- по 10 земельным участкам сведения были направлены в правоохранительные органы в связи с наличием признаков нарушения законодательства при предоставлении земельного участка;</w:t>
      </w:r>
    </w:p>
    <w:p w:rsidR="00F02790" w:rsidRPr="00552DB6" w:rsidRDefault="00F02790" w:rsidP="00F02790">
      <w:pPr>
        <w:jc w:val="both"/>
        <w:rPr>
          <w:rFonts w:ascii="Segoe UI" w:hAnsi="Segoe UI" w:cs="Segoe UI"/>
          <w:sz w:val="26"/>
          <w:szCs w:val="26"/>
        </w:rPr>
      </w:pPr>
      <w:r w:rsidRPr="00552DB6">
        <w:rPr>
          <w:rFonts w:ascii="Segoe UI" w:hAnsi="Segoe UI" w:cs="Segoe UI"/>
          <w:sz w:val="26"/>
          <w:szCs w:val="26"/>
        </w:rPr>
        <w:t>- на 149 земельных участков возникновение прав оспорено в судебном порядке.</w:t>
      </w:r>
    </w:p>
    <w:p w:rsidR="00F02790" w:rsidRPr="00552DB6" w:rsidRDefault="00F02790" w:rsidP="00F02790">
      <w:pPr>
        <w:jc w:val="both"/>
        <w:rPr>
          <w:rFonts w:ascii="Segoe UI" w:hAnsi="Segoe UI" w:cs="Segoe UI"/>
          <w:sz w:val="26"/>
          <w:szCs w:val="26"/>
        </w:rPr>
      </w:pPr>
      <w:r w:rsidRPr="00552DB6">
        <w:rPr>
          <w:rFonts w:ascii="Segoe UI" w:hAnsi="Segoe UI" w:cs="Segoe UI"/>
          <w:sz w:val="26"/>
          <w:szCs w:val="26"/>
        </w:rPr>
        <w:t>А также было выявлено 33 земельных участка иной категории, которые имеют пересечения с лесничеством, при этом указанные земельные участки входят в состав лесных поселков. Такие лесные участки подлежат исключению из состава земель лесного фонда только в связи с образованием населенного пункта из лесного поселка в порядке, предусмотренном статьей 24 Градостроительного кодекса Российской Федерации.</w:t>
      </w:r>
    </w:p>
    <w:p w:rsidR="00F02790" w:rsidRPr="00552DB6" w:rsidRDefault="00F02790" w:rsidP="00F02790">
      <w:pPr>
        <w:autoSpaceDE w:val="0"/>
        <w:autoSpaceDN w:val="0"/>
        <w:adjustRightInd w:val="0"/>
        <w:jc w:val="both"/>
        <w:rPr>
          <w:rFonts w:ascii="Segoe UI" w:hAnsi="Segoe UI" w:cs="Segoe UI"/>
          <w:bCs/>
          <w:sz w:val="26"/>
          <w:szCs w:val="26"/>
        </w:rPr>
      </w:pPr>
    </w:p>
    <w:p w:rsidR="00F02790" w:rsidRDefault="00F02790" w:rsidP="00F02790">
      <w:pPr>
        <w:autoSpaceDE w:val="0"/>
        <w:autoSpaceDN w:val="0"/>
        <w:adjustRightInd w:val="0"/>
        <w:jc w:val="both"/>
        <w:rPr>
          <w:rFonts w:ascii="Segoe UI" w:hAnsi="Segoe UI" w:cs="Segoe UI"/>
          <w:bCs/>
          <w:sz w:val="20"/>
          <w:szCs w:val="20"/>
        </w:rPr>
      </w:pPr>
    </w:p>
    <w:p w:rsidR="00F02790" w:rsidRDefault="00F02790" w:rsidP="00F02790">
      <w:pPr>
        <w:autoSpaceDE w:val="0"/>
        <w:autoSpaceDN w:val="0"/>
        <w:adjustRightInd w:val="0"/>
        <w:jc w:val="both"/>
        <w:rPr>
          <w:rFonts w:ascii="Segoe UI" w:hAnsi="Segoe UI" w:cs="Segoe UI"/>
          <w:bCs/>
          <w:sz w:val="20"/>
          <w:szCs w:val="20"/>
        </w:rPr>
      </w:pPr>
    </w:p>
    <w:p w:rsidR="00CD4E26" w:rsidRDefault="00CD4E26"/>
    <w:sectPr w:rsidR="00CD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D2"/>
    <w:rsid w:val="00CD4E26"/>
    <w:rsid w:val="00E329D2"/>
    <w:rsid w:val="00F0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90"/>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790"/>
    <w:pPr>
      <w:widowControl/>
      <w:suppressAutoHyphens w:val="0"/>
    </w:pPr>
    <w:rPr>
      <w:rFonts w:ascii="Tahoma" w:eastAsiaTheme="minorHAnsi" w:hAnsi="Tahoma" w:cs="Tahoma"/>
      <w:kern w:val="0"/>
      <w:sz w:val="16"/>
      <w:szCs w:val="16"/>
      <w:lang w:eastAsia="en-US" w:bidi="ar-SA"/>
    </w:rPr>
  </w:style>
  <w:style w:type="character" w:customStyle="1" w:styleId="a4">
    <w:name w:val="Текст выноски Знак"/>
    <w:basedOn w:val="a0"/>
    <w:link w:val="a3"/>
    <w:uiPriority w:val="99"/>
    <w:semiHidden/>
    <w:rsid w:val="00F02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90"/>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790"/>
    <w:pPr>
      <w:widowControl/>
      <w:suppressAutoHyphens w:val="0"/>
    </w:pPr>
    <w:rPr>
      <w:rFonts w:ascii="Tahoma" w:eastAsiaTheme="minorHAnsi" w:hAnsi="Tahoma" w:cs="Tahoma"/>
      <w:kern w:val="0"/>
      <w:sz w:val="16"/>
      <w:szCs w:val="16"/>
      <w:lang w:eastAsia="en-US" w:bidi="ar-SA"/>
    </w:rPr>
  </w:style>
  <w:style w:type="character" w:customStyle="1" w:styleId="a4">
    <w:name w:val="Текст выноски Знак"/>
    <w:basedOn w:val="a0"/>
    <w:link w:val="a3"/>
    <w:uiPriority w:val="99"/>
    <w:semiHidden/>
    <w:rsid w:val="00F0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Кубасова Ирина Владимировна</dc:creator>
  <cp:keywords/>
  <dc:description/>
  <cp:lastModifiedBy>Кубасова Ирина Владимировна</cp:lastModifiedBy>
  <cp:revision>2</cp:revision>
  <dcterms:created xsi:type="dcterms:W3CDTF">2019-08-10T06:27:00Z</dcterms:created>
  <dcterms:modified xsi:type="dcterms:W3CDTF">2019-08-10T06:32:00Z</dcterms:modified>
</cp:coreProperties>
</file>